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41"/>
        <w:gridCol w:w="1218"/>
        <w:gridCol w:w="1559"/>
        <w:gridCol w:w="142"/>
        <w:gridCol w:w="992"/>
        <w:gridCol w:w="1276"/>
        <w:gridCol w:w="1276"/>
        <w:gridCol w:w="1134"/>
        <w:gridCol w:w="142"/>
        <w:gridCol w:w="1134"/>
        <w:gridCol w:w="141"/>
        <w:gridCol w:w="993"/>
        <w:gridCol w:w="283"/>
        <w:gridCol w:w="1557"/>
        <w:gridCol w:w="2760"/>
      </w:tblGrid>
      <w:tr w:rsidR="00287DA9" w:rsidRPr="00287DA9" w:rsidTr="00287DA9">
        <w:trPr>
          <w:trHeight w:val="315"/>
        </w:trPr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№2</w:t>
            </w:r>
          </w:p>
        </w:tc>
      </w:tr>
      <w:tr w:rsidR="00287DA9" w:rsidRPr="00287DA9" w:rsidTr="00287DA9">
        <w:trPr>
          <w:trHeight w:val="315"/>
        </w:trPr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"Развитие библиотечного дела на 2014-2016 годы"</w:t>
            </w:r>
          </w:p>
        </w:tc>
      </w:tr>
      <w:tr w:rsidR="00287DA9" w:rsidRPr="00287DA9" w:rsidTr="00287DA9">
        <w:trPr>
          <w:trHeight w:val="315"/>
        </w:trPr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ind w:right="-155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7DA9" w:rsidRPr="00287DA9" w:rsidTr="00287DA9">
        <w:trPr>
          <w:trHeight w:val="315"/>
        </w:trPr>
        <w:tc>
          <w:tcPr>
            <w:tcW w:w="1551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Перечень мероприятий подпрограммы </w:t>
            </w:r>
          </w:p>
        </w:tc>
      </w:tr>
      <w:tr w:rsidR="00287DA9" w:rsidRPr="00287DA9" w:rsidTr="00287DA9">
        <w:trPr>
          <w:trHeight w:val="480"/>
        </w:trPr>
        <w:tc>
          <w:tcPr>
            <w:tcW w:w="1551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"Развитие библиотечного дела на 2014-2016 годы "</w:t>
            </w:r>
          </w:p>
        </w:tc>
      </w:tr>
      <w:tr w:rsidR="00287DA9" w:rsidRPr="00287DA9" w:rsidTr="00287DA9">
        <w:trPr>
          <w:trHeight w:val="300"/>
        </w:trPr>
        <w:tc>
          <w:tcPr>
            <w:tcW w:w="1551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(наименование подпрограммы)</w:t>
            </w:r>
          </w:p>
        </w:tc>
      </w:tr>
      <w:tr w:rsidR="00287DA9" w:rsidRPr="00287DA9" w:rsidTr="00287DA9">
        <w:trPr>
          <w:trHeight w:val="31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87DA9" w:rsidRPr="00287DA9" w:rsidTr="00287DA9">
        <w:trPr>
          <w:trHeight w:val="97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Объём финансирования мероприятия в текущем финансовом году </w:t>
            </w: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 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(</w:t>
            </w:r>
            <w:proofErr w:type="spellStart"/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выполнения мероприятий подпрограммы</w:t>
            </w:r>
          </w:p>
        </w:tc>
      </w:tr>
      <w:tr w:rsidR="00287DA9" w:rsidRPr="00287DA9" w:rsidTr="00287DA9">
        <w:trPr>
          <w:trHeight w:val="9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7DA9" w:rsidRPr="00287DA9" w:rsidTr="00287DA9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87DA9" w:rsidRPr="00287DA9" w:rsidTr="00287DA9">
        <w:trPr>
          <w:trHeight w:val="241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Задача 1 </w:t>
            </w: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Библиотечное обслуживание населения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2014-2016г.г.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12 371,60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34 585,70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11 362,40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11 557,30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11 666,00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 учреждение культуры "Кингисеппская центральная городская библиотека"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lang w:eastAsia="ru-RU"/>
              </w:rPr>
              <w:t>Количество читателей 10815 чел.  Количество читателей - детей до 14 лет 4007 чел. Количество посещений 78720. Общая книговыдача 250190 экз</w:t>
            </w:r>
            <w:proofErr w:type="gramStart"/>
            <w:r w:rsidRPr="00287DA9">
              <w:rPr>
                <w:rFonts w:ascii="Times New Roman" w:eastAsia="Times New Roman" w:hAnsi="Times New Roman" w:cs="Times New Roman"/>
                <w:lang w:eastAsia="ru-RU"/>
              </w:rPr>
              <w:t xml:space="preserve">..   </w:t>
            </w:r>
            <w:proofErr w:type="gramEnd"/>
            <w:r w:rsidRPr="00287DA9">
              <w:rPr>
                <w:rFonts w:ascii="Times New Roman" w:eastAsia="Times New Roman" w:hAnsi="Times New Roman" w:cs="Times New Roman"/>
                <w:lang w:eastAsia="ru-RU"/>
              </w:rPr>
              <w:t>Количество посещений Интернет-сайта 14470.</w:t>
            </w:r>
          </w:p>
        </w:tc>
      </w:tr>
      <w:tr w:rsidR="00287DA9" w:rsidRPr="00287DA9" w:rsidTr="00287DA9">
        <w:trPr>
          <w:trHeight w:val="9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11 248,60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34 585,70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11 362,40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11 557,30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11 666,00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7DA9" w:rsidRPr="00287DA9" w:rsidTr="00287DA9">
        <w:trPr>
          <w:trHeight w:val="100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-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87DA9" w:rsidRPr="00287DA9" w:rsidTr="00287DA9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87DA9" w:rsidRPr="00287DA9" w:rsidTr="00287DA9">
        <w:trPr>
          <w:trHeight w:val="64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87DA9" w:rsidRPr="00287DA9" w:rsidTr="00287DA9">
        <w:trPr>
          <w:trHeight w:val="73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87DA9" w:rsidRPr="00287DA9" w:rsidTr="00287DA9">
        <w:trPr>
          <w:trHeight w:val="115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Мероприятие 1   </w:t>
            </w: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</w:t>
            </w:r>
            <w:bookmarkStart w:id="0" w:name="_GoBack"/>
            <w:bookmarkEnd w:id="0"/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Обеспечение деятельности муниципальных казенных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2014-2016г.г.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11 248,60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34 585,70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11 362,40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11 557,30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11 666,00   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 учреждение культуры "Кингисеппская центральная городская библиотека"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читателей 10815 чел.  Количество читателей - детей до 14 лет 4007 чел. Количество посещений 78720 . Общая книговыдача 250190 экз.  Количество посещений Интернет-сайта 14470                               </w:t>
            </w:r>
          </w:p>
        </w:tc>
      </w:tr>
      <w:tr w:rsidR="00287DA9" w:rsidRPr="00287DA9" w:rsidTr="00287DA9">
        <w:trPr>
          <w:trHeight w:val="142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CC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color w:val="0000CC"/>
                <w:sz w:val="20"/>
                <w:szCs w:val="20"/>
                <w:lang w:eastAsia="ru-RU"/>
              </w:rPr>
              <w:t xml:space="preserve">  11 248,60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34 585,70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11 362,40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11 557,30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11 666,00   </w:t>
            </w: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DA9" w:rsidRPr="00287DA9" w:rsidTr="00287DA9">
        <w:trPr>
          <w:trHeight w:val="96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DA9" w:rsidRPr="00287DA9" w:rsidTr="00287DA9">
        <w:trPr>
          <w:trHeight w:val="70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DA9" w:rsidRPr="00287DA9" w:rsidTr="00287DA9">
        <w:trPr>
          <w:trHeight w:val="76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DA9" w:rsidRPr="00287DA9" w:rsidTr="00287DA9">
        <w:trPr>
          <w:trHeight w:val="5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DA9" w:rsidRPr="00287DA9" w:rsidRDefault="00287DA9" w:rsidP="0028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DA9" w:rsidRPr="00287DA9" w:rsidTr="00287DA9">
        <w:trPr>
          <w:trHeight w:val="1335"/>
        </w:trPr>
        <w:tc>
          <w:tcPr>
            <w:tcW w:w="1551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DA9" w:rsidRPr="00287DA9" w:rsidRDefault="00287DA9" w:rsidP="0028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287DA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*</w:t>
            </w:r>
            <w:r w:rsidRPr="0028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объём   финансирования   аналогичных   мероприятий    в    году, предшествующем году  начала реализации муниципальной программы,  в  том числе  в  рамках  реализации  государственных   программ Ленинградской области.</w:t>
            </w:r>
          </w:p>
        </w:tc>
      </w:tr>
    </w:tbl>
    <w:p w:rsidR="0011371F" w:rsidRDefault="0011371F"/>
    <w:sectPr w:rsidR="0011371F" w:rsidSect="00287DA9">
      <w:pgSz w:w="16838" w:h="11906" w:orient="landscape"/>
      <w:pgMar w:top="568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E1E"/>
    <w:rsid w:val="000A3E1E"/>
    <w:rsid w:val="0011371F"/>
    <w:rsid w:val="0028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4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2014-01-15T13:36:00Z</dcterms:created>
  <dcterms:modified xsi:type="dcterms:W3CDTF">2014-01-15T13:36:00Z</dcterms:modified>
</cp:coreProperties>
</file>